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E6DFE" w14:textId="53A12A1A" w:rsidR="00931F4C" w:rsidRDefault="00B970FA">
      <w:r>
        <w:rPr>
          <w:noProof/>
        </w:rPr>
        <w:drawing>
          <wp:inline distT="0" distB="0" distL="0" distR="0" wp14:anchorId="508A10AE" wp14:editId="692BE29A">
            <wp:extent cx="5274310" cy="272415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2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D90075" w14:textId="707EFBBD" w:rsidR="002142FD" w:rsidRDefault="009D50C0">
      <w:pPr>
        <w:rPr>
          <w:rFonts w:ascii="Times New Roman" w:eastAsia="楷体" w:hAnsi="Times New Roman" w:cs="Times New Roman"/>
          <w:color w:val="000000" w:themeColor="text1"/>
        </w:rPr>
      </w:pPr>
      <w:r w:rsidRPr="009D50C0">
        <w:rPr>
          <w:rFonts w:ascii="Times New Roman" w:eastAsia="楷体" w:hAnsi="Times New Roman" w:cs="Times New Roman"/>
          <w:b/>
          <w:color w:val="000000" w:themeColor="text1"/>
        </w:rPr>
        <w:t>Supplementary</w:t>
      </w:r>
      <w:r>
        <w:rPr>
          <w:rFonts w:ascii="Times New Roman" w:eastAsia="楷体" w:hAnsi="Times New Roman" w:cs="Times New Roman"/>
          <w:b/>
          <w:color w:val="000000" w:themeColor="text1"/>
        </w:rPr>
        <w:t xml:space="preserve"> </w:t>
      </w:r>
      <w:r w:rsidR="00B970FA" w:rsidRPr="0000587B">
        <w:rPr>
          <w:rFonts w:ascii="Times New Roman" w:eastAsia="楷体" w:hAnsi="Times New Roman" w:cs="Times New Roman"/>
          <w:b/>
          <w:color w:val="000000" w:themeColor="text1"/>
        </w:rPr>
        <w:t>Fi</w:t>
      </w:r>
      <w:r w:rsidR="002142FD">
        <w:rPr>
          <w:rFonts w:ascii="Times New Roman" w:eastAsia="楷体" w:hAnsi="Times New Roman" w:cs="Times New Roman"/>
          <w:b/>
          <w:color w:val="000000" w:themeColor="text1"/>
        </w:rPr>
        <w:t xml:space="preserve">g. </w:t>
      </w:r>
      <w:r w:rsidR="00B970FA">
        <w:rPr>
          <w:rFonts w:ascii="Times New Roman" w:eastAsia="楷体" w:hAnsi="Times New Roman" w:cs="Times New Roman"/>
          <w:b/>
          <w:color w:val="000000" w:themeColor="text1"/>
        </w:rPr>
        <w:t xml:space="preserve">1. </w:t>
      </w:r>
      <w:r w:rsidR="00B970FA" w:rsidRPr="00B970FA">
        <w:rPr>
          <w:rFonts w:ascii="Times New Roman" w:hAnsi="Times New Roman" w:cs="Times New Roman"/>
          <w:b/>
          <w:bCs/>
        </w:rPr>
        <w:t xml:space="preserve">Kaplan–Meier analysis of overall survival (OS) and disease-free survival (DFS) based on LINC01614 expression by using the bc-GenExMiner v4.8. </w:t>
      </w:r>
      <w:r w:rsidR="00B970FA" w:rsidRPr="002142FD">
        <w:rPr>
          <w:rFonts w:ascii="Times New Roman" w:hAnsi="Times New Roman" w:cs="Times New Roman"/>
          <w:color w:val="000000" w:themeColor="text1"/>
        </w:rPr>
        <w:t>(A)</w:t>
      </w:r>
      <w:r w:rsidR="00B970FA" w:rsidRPr="002142FD">
        <w:rPr>
          <w:rFonts w:ascii="Times New Roman" w:eastAsia="楷体" w:hAnsi="Times New Roman" w:cs="Times New Roman"/>
          <w:color w:val="000000" w:themeColor="text1"/>
        </w:rPr>
        <w:t xml:space="preserve"> OS analysis. (B) DFS analysis. </w:t>
      </w:r>
    </w:p>
    <w:p w14:paraId="67D2283C" w14:textId="0F382808" w:rsidR="00B970FA" w:rsidRDefault="002142FD" w:rsidP="002142FD">
      <w:pPr>
        <w:widowControl/>
        <w:jc w:val="left"/>
        <w:rPr>
          <w:rFonts w:ascii="Times New Roman" w:eastAsia="楷体" w:hAnsi="Times New Roman" w:cs="Times New Roman"/>
          <w:color w:val="000000" w:themeColor="text1"/>
        </w:rPr>
      </w:pPr>
      <w:r>
        <w:rPr>
          <w:rFonts w:ascii="Times New Roman" w:eastAsia="楷体" w:hAnsi="Times New Roman" w:cs="Times New Roman"/>
          <w:color w:val="000000" w:themeColor="text1"/>
        </w:rPr>
        <w:br w:type="page"/>
      </w:r>
    </w:p>
    <w:p w14:paraId="34D532E3" w14:textId="1CA9C94F" w:rsidR="00B970FA" w:rsidRPr="00B970FA" w:rsidRDefault="00B970FA">
      <w:r>
        <w:rPr>
          <w:rFonts w:hint="eastAsia"/>
          <w:noProof/>
        </w:rPr>
        <w:lastRenderedPageBreak/>
        <w:drawing>
          <wp:inline distT="0" distB="0" distL="0" distR="0" wp14:anchorId="389C8E94" wp14:editId="54D9927C">
            <wp:extent cx="5274310" cy="4910455"/>
            <wp:effectExtent l="0" t="0" r="254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910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9E766" w14:textId="47869C5E" w:rsidR="002142FD" w:rsidRDefault="00B970FA">
      <w:pPr>
        <w:rPr>
          <w:rFonts w:ascii="Times New Roman" w:eastAsia="楷体" w:hAnsi="Times New Roman" w:cs="Times New Roman"/>
          <w:color w:val="000000" w:themeColor="text1"/>
        </w:rPr>
      </w:pPr>
      <w:r w:rsidRPr="0000587B">
        <w:rPr>
          <w:rFonts w:ascii="Times New Roman" w:eastAsia="楷体" w:hAnsi="Times New Roman" w:cs="Times New Roman"/>
          <w:b/>
          <w:color w:val="000000" w:themeColor="text1"/>
        </w:rPr>
        <w:t>Supplemental Fig</w:t>
      </w:r>
      <w:r w:rsidR="002142FD">
        <w:rPr>
          <w:rFonts w:ascii="Times New Roman" w:eastAsia="楷体" w:hAnsi="Times New Roman" w:cs="Times New Roman"/>
          <w:b/>
          <w:color w:val="000000" w:themeColor="text1"/>
        </w:rPr>
        <w:t>.</w:t>
      </w:r>
      <w:r w:rsidRPr="0000587B">
        <w:rPr>
          <w:rFonts w:ascii="Times New Roman" w:eastAsia="楷体" w:hAnsi="Times New Roman" w:cs="Times New Roman"/>
          <w:b/>
          <w:color w:val="000000" w:themeColor="text1"/>
        </w:rPr>
        <w:t xml:space="preserve"> </w:t>
      </w:r>
      <w:r>
        <w:rPr>
          <w:rFonts w:ascii="Times New Roman" w:eastAsia="楷体" w:hAnsi="Times New Roman" w:cs="Times New Roman"/>
          <w:b/>
          <w:color w:val="000000" w:themeColor="text1"/>
        </w:rPr>
        <w:t xml:space="preserve">2. The prognostic value of </w:t>
      </w:r>
      <w:r w:rsidRPr="00AA710B">
        <w:rPr>
          <w:rFonts w:ascii="Times New Roman" w:hAnsi="Times New Roman" w:cs="Times New Roman"/>
          <w:b/>
          <w:color w:val="000000" w:themeColor="text1"/>
        </w:rPr>
        <w:t>LINC01614</w:t>
      </w:r>
      <w:r w:rsidRPr="006533B1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D93054">
        <w:rPr>
          <w:rFonts w:ascii="Times New Roman" w:hAnsi="Times New Roman" w:cs="Times New Roman"/>
          <w:b/>
          <w:color w:val="000000" w:themeColor="text1"/>
        </w:rPr>
        <w:t>expression</w:t>
      </w:r>
      <w:r>
        <w:rPr>
          <w:rFonts w:ascii="Times New Roman" w:hAnsi="Times New Roman" w:cs="Times New Roman"/>
          <w:b/>
          <w:color w:val="000000" w:themeColor="text1"/>
        </w:rPr>
        <w:t xml:space="preserve"> in breast cancer patients with different </w:t>
      </w:r>
      <w:r w:rsidRPr="00B970FA">
        <w:rPr>
          <w:rFonts w:ascii="Times New Roman" w:hAnsi="Times New Roman" w:cs="Times New Roman"/>
          <w:b/>
          <w:color w:val="000000" w:themeColor="text1"/>
        </w:rPr>
        <w:t>molecular subtypes</w:t>
      </w:r>
      <w:r>
        <w:rPr>
          <w:rFonts w:ascii="Times New Roman" w:hAnsi="Times New Roman" w:cs="Times New Roman"/>
          <w:b/>
          <w:color w:val="000000" w:themeColor="text1"/>
        </w:rPr>
        <w:t xml:space="preserve">. </w:t>
      </w:r>
      <w:r w:rsidRPr="002142FD">
        <w:rPr>
          <w:rFonts w:ascii="Times New Roman" w:hAnsi="Times New Roman" w:cs="Times New Roman"/>
          <w:color w:val="000000" w:themeColor="text1"/>
        </w:rPr>
        <w:t>(A)</w:t>
      </w:r>
      <w:r w:rsidRPr="002142FD">
        <w:rPr>
          <w:rFonts w:ascii="Times New Roman" w:eastAsia="楷体" w:hAnsi="Times New Roman" w:cs="Times New Roman"/>
          <w:color w:val="000000" w:themeColor="text1"/>
        </w:rPr>
        <w:t xml:space="preserve"> Lunimal subtype</w:t>
      </w:r>
      <w:r w:rsidR="00B90A5C">
        <w:rPr>
          <w:rFonts w:ascii="Times New Roman" w:eastAsia="楷体" w:hAnsi="Times New Roman" w:cs="Times New Roman"/>
          <w:color w:val="000000" w:themeColor="text1"/>
        </w:rPr>
        <w:t>.</w:t>
      </w:r>
      <w:r w:rsidRPr="002142FD">
        <w:rPr>
          <w:rFonts w:ascii="Times New Roman" w:eastAsia="楷体" w:hAnsi="Times New Roman" w:cs="Times New Roman"/>
          <w:color w:val="000000" w:themeColor="text1"/>
        </w:rPr>
        <w:t xml:space="preserve"> (B) HER2 positive subtype</w:t>
      </w:r>
      <w:r w:rsidR="00B90A5C">
        <w:rPr>
          <w:rFonts w:ascii="Times New Roman" w:eastAsia="楷体" w:hAnsi="Times New Roman" w:cs="Times New Roman"/>
          <w:color w:val="000000" w:themeColor="text1"/>
        </w:rPr>
        <w:t>.</w:t>
      </w:r>
      <w:r w:rsidRPr="002142FD">
        <w:rPr>
          <w:rFonts w:ascii="Times New Roman" w:eastAsia="楷体" w:hAnsi="Times New Roman" w:cs="Times New Roman"/>
          <w:color w:val="000000" w:themeColor="text1"/>
        </w:rPr>
        <w:t xml:space="preserve"> (C) TNBC subtype.</w:t>
      </w:r>
    </w:p>
    <w:p w14:paraId="1D0049B6" w14:textId="548791EA" w:rsidR="00B970FA" w:rsidRPr="002142FD" w:rsidRDefault="002142FD" w:rsidP="002142FD">
      <w:pPr>
        <w:widowControl/>
        <w:jc w:val="left"/>
        <w:rPr>
          <w:rFonts w:ascii="Times New Roman" w:eastAsia="楷体" w:hAnsi="Times New Roman" w:cs="Times New Roman"/>
          <w:color w:val="000000" w:themeColor="text1"/>
        </w:rPr>
      </w:pPr>
      <w:r>
        <w:rPr>
          <w:rFonts w:ascii="Times New Roman" w:eastAsia="楷体" w:hAnsi="Times New Roman" w:cs="Times New Roman"/>
          <w:color w:val="000000" w:themeColor="text1"/>
        </w:rPr>
        <w:br w:type="page"/>
      </w:r>
    </w:p>
    <w:p w14:paraId="39D48191" w14:textId="464E6C43" w:rsidR="00816EAF" w:rsidRDefault="00931F4C">
      <w:r>
        <w:rPr>
          <w:noProof/>
        </w:rPr>
        <w:drawing>
          <wp:inline distT="0" distB="0" distL="0" distR="0" wp14:anchorId="50F8EE1B" wp14:editId="059AF154">
            <wp:extent cx="5271770" cy="2520315"/>
            <wp:effectExtent l="0" t="0" r="508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770" cy="2520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A7B56F" w14:textId="6B77ADC2" w:rsidR="00931F4C" w:rsidRDefault="00931F4C" w:rsidP="00931F4C">
      <w:pPr>
        <w:spacing w:line="360" w:lineRule="auto"/>
        <w:rPr>
          <w:rFonts w:ascii="Times New Roman" w:hAnsi="Times New Roman" w:cs="Times New Roman"/>
        </w:rPr>
      </w:pPr>
      <w:r w:rsidRPr="0000587B">
        <w:rPr>
          <w:rFonts w:ascii="Times New Roman" w:eastAsia="楷体" w:hAnsi="Times New Roman" w:cs="Times New Roman"/>
          <w:b/>
          <w:color w:val="000000" w:themeColor="text1"/>
        </w:rPr>
        <w:t>Supplemental Fig</w:t>
      </w:r>
      <w:r w:rsidR="002142FD">
        <w:rPr>
          <w:rFonts w:ascii="Times New Roman" w:eastAsia="楷体" w:hAnsi="Times New Roman" w:cs="Times New Roman"/>
          <w:b/>
          <w:color w:val="000000" w:themeColor="text1"/>
        </w:rPr>
        <w:t>.</w:t>
      </w:r>
      <w:r w:rsidRPr="0000587B">
        <w:rPr>
          <w:rFonts w:ascii="Times New Roman" w:eastAsia="楷体" w:hAnsi="Times New Roman" w:cs="Times New Roman"/>
          <w:b/>
          <w:color w:val="000000" w:themeColor="text1"/>
        </w:rPr>
        <w:t xml:space="preserve"> </w:t>
      </w:r>
      <w:r w:rsidR="00B970FA">
        <w:rPr>
          <w:rFonts w:ascii="Times New Roman" w:eastAsia="楷体" w:hAnsi="Times New Roman" w:cs="Times New Roman"/>
          <w:b/>
          <w:color w:val="000000" w:themeColor="text1"/>
        </w:rPr>
        <w:t>3</w:t>
      </w:r>
      <w:r w:rsidRPr="0000587B">
        <w:rPr>
          <w:rFonts w:ascii="Times New Roman" w:eastAsia="楷体" w:hAnsi="Times New Roman" w:cs="Times New Roman"/>
          <w:b/>
          <w:color w:val="000000" w:themeColor="text1"/>
        </w:rPr>
        <w:t>.</w:t>
      </w:r>
      <w:r>
        <w:rPr>
          <w:rFonts w:ascii="Times New Roman" w:eastAsia="楷体" w:hAnsi="Times New Roman" w:cs="Times New Roman"/>
          <w:b/>
          <w:color w:val="000000" w:themeColor="text1"/>
        </w:rPr>
        <w:t xml:space="preserve"> Calibration curves of 1-, 3- and 5-year</w:t>
      </w:r>
      <w:r w:rsidRPr="0003483F">
        <w:rPr>
          <w:rFonts w:ascii="Times New Roman" w:eastAsia="楷体" w:hAnsi="Times New Roman" w:cs="Times New Roman"/>
          <w:b/>
          <w:color w:val="000000" w:themeColor="text1"/>
        </w:rPr>
        <w:t xml:space="preserve"> </w:t>
      </w:r>
      <w:r>
        <w:rPr>
          <w:rFonts w:ascii="Times New Roman" w:eastAsia="楷体" w:hAnsi="Times New Roman" w:cs="Times New Roman"/>
          <w:b/>
          <w:color w:val="000000" w:themeColor="text1"/>
        </w:rPr>
        <w:t xml:space="preserve">survival probability for </w:t>
      </w:r>
      <w:r>
        <w:rPr>
          <w:rFonts w:ascii="Times New Roman" w:hAnsi="Times New Roman" w:cs="Times New Roman"/>
          <w:b/>
          <w:color w:val="000000" w:themeColor="text1"/>
        </w:rPr>
        <w:t>breast cancer patients.</w:t>
      </w:r>
      <w:r w:rsidRPr="002142FD">
        <w:rPr>
          <w:rFonts w:ascii="Times New Roman" w:hAnsi="Times New Roman" w:cs="Times New Roman"/>
          <w:color w:val="000000" w:themeColor="text1"/>
        </w:rPr>
        <w:t xml:space="preserve"> (A) </w:t>
      </w:r>
      <w:r w:rsidRPr="002142FD">
        <w:rPr>
          <w:rFonts w:ascii="Times New Roman" w:eastAsia="楷体" w:hAnsi="Times New Roman" w:cs="Times New Roman"/>
          <w:color w:val="000000" w:themeColor="text1"/>
        </w:rPr>
        <w:t>Calibration curves of 1-, 3- and 5-year OS. (B) Calibration curves of 1-, 3- and 5-year PFS. The grey line depicts the ideal line for predicting survival pr</w:t>
      </w:r>
      <w:r w:rsidRPr="003146C1">
        <w:rPr>
          <w:rFonts w:ascii="Times New Roman" w:eastAsia="楷体" w:hAnsi="Times New Roman" w:cs="Times New Roman"/>
          <w:color w:val="000000" w:themeColor="text1"/>
        </w:rPr>
        <w:t>obabilities that matches observed survival rates.</w:t>
      </w:r>
      <w:r w:rsidRPr="003146C1">
        <w:t xml:space="preserve"> </w:t>
      </w:r>
      <w:r w:rsidRPr="003146C1">
        <w:rPr>
          <w:rFonts w:ascii="Times New Roman" w:eastAsia="楷体" w:hAnsi="Times New Roman" w:cs="Times New Roman"/>
          <w:color w:val="000000" w:themeColor="text1"/>
        </w:rPr>
        <w:t xml:space="preserve">Generally, the model is more accurate when the solid </w:t>
      </w:r>
      <w:r>
        <w:rPr>
          <w:rFonts w:ascii="Times New Roman" w:eastAsia="楷体" w:hAnsi="Times New Roman" w:cs="Times New Roman"/>
          <w:color w:val="000000" w:themeColor="text1"/>
        </w:rPr>
        <w:t xml:space="preserve">green, blue or red </w:t>
      </w:r>
      <w:r w:rsidRPr="003146C1">
        <w:rPr>
          <w:rFonts w:ascii="Times New Roman" w:eastAsia="楷体" w:hAnsi="Times New Roman" w:cs="Times New Roman"/>
          <w:color w:val="000000" w:themeColor="text1"/>
        </w:rPr>
        <w:t xml:space="preserve">line is closer to the </w:t>
      </w:r>
      <w:r>
        <w:rPr>
          <w:rFonts w:ascii="Times New Roman" w:eastAsia="楷体" w:hAnsi="Times New Roman" w:cs="Times New Roman"/>
          <w:color w:val="000000" w:themeColor="text1"/>
        </w:rPr>
        <w:t xml:space="preserve">grey </w:t>
      </w:r>
      <w:r w:rsidRPr="003146C1">
        <w:rPr>
          <w:rFonts w:ascii="Times New Roman" w:eastAsia="楷体" w:hAnsi="Times New Roman" w:cs="Times New Roman"/>
          <w:color w:val="000000" w:themeColor="text1"/>
        </w:rPr>
        <w:t>line</w:t>
      </w:r>
      <w:r>
        <w:rPr>
          <w:rFonts w:ascii="Times New Roman" w:eastAsia="楷体" w:hAnsi="Times New Roman" w:cs="Times New Roman"/>
          <w:color w:val="000000" w:themeColor="text1"/>
        </w:rPr>
        <w:t>.</w:t>
      </w:r>
      <w:r w:rsidRPr="00880054">
        <w:rPr>
          <w:rFonts w:ascii="Times New Roman" w:eastAsia="楷体" w:hAnsi="Times New Roman" w:cs="Times New Roman"/>
          <w:color w:val="000000" w:themeColor="text1"/>
        </w:rPr>
        <w:t xml:space="preserve"> </w:t>
      </w:r>
      <w:r>
        <w:rPr>
          <w:rFonts w:ascii="Times New Roman" w:eastAsia="楷体" w:hAnsi="Times New Roman" w:cs="Times New Roman"/>
          <w:color w:val="000000" w:themeColor="text1"/>
        </w:rPr>
        <w:t xml:space="preserve">OS, overall survival; PFS, </w:t>
      </w:r>
      <w:r>
        <w:rPr>
          <w:rFonts w:ascii="Times New Roman" w:hAnsi="Times New Roman" w:cs="Times New Roman"/>
        </w:rPr>
        <w:t>progression-free survival.</w:t>
      </w:r>
    </w:p>
    <w:p w14:paraId="499C1FA7" w14:textId="3A9EB42B" w:rsidR="00931F4C" w:rsidRDefault="00931F4C"/>
    <w:p w14:paraId="75729921" w14:textId="7D192DE1" w:rsidR="00B970FA" w:rsidRDefault="00B970FA">
      <w:r>
        <w:rPr>
          <w:rFonts w:hint="eastAsia"/>
          <w:noProof/>
        </w:rPr>
        <w:drawing>
          <wp:inline distT="0" distB="0" distL="0" distR="0" wp14:anchorId="09EB7C7C" wp14:editId="213EB101">
            <wp:extent cx="5274310" cy="3928110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28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020B9F" w14:textId="038C8969" w:rsidR="00B970FA" w:rsidRDefault="00B970FA">
      <w:r w:rsidRPr="0000587B">
        <w:rPr>
          <w:rFonts w:ascii="Times New Roman" w:eastAsia="楷体" w:hAnsi="Times New Roman" w:cs="Times New Roman"/>
          <w:b/>
          <w:color w:val="000000" w:themeColor="text1"/>
        </w:rPr>
        <w:t>Supplemental Fig</w:t>
      </w:r>
      <w:r w:rsidR="002142FD">
        <w:rPr>
          <w:rFonts w:ascii="Times New Roman" w:eastAsia="楷体" w:hAnsi="Times New Roman" w:cs="Times New Roman"/>
          <w:b/>
          <w:color w:val="000000" w:themeColor="text1"/>
        </w:rPr>
        <w:t>.</w:t>
      </w:r>
      <w:r w:rsidRPr="0000587B">
        <w:rPr>
          <w:rFonts w:ascii="Times New Roman" w:eastAsia="楷体" w:hAnsi="Times New Roman" w:cs="Times New Roman"/>
          <w:b/>
          <w:color w:val="000000" w:themeColor="text1"/>
        </w:rPr>
        <w:t xml:space="preserve"> </w:t>
      </w:r>
      <w:r>
        <w:rPr>
          <w:rFonts w:ascii="Times New Roman" w:eastAsia="楷体" w:hAnsi="Times New Roman" w:cs="Times New Roman"/>
          <w:b/>
          <w:color w:val="000000" w:themeColor="text1"/>
        </w:rPr>
        <w:t>4</w:t>
      </w:r>
      <w:r w:rsidRPr="0000587B">
        <w:rPr>
          <w:rFonts w:ascii="Times New Roman" w:eastAsia="楷体" w:hAnsi="Times New Roman" w:cs="Times New Roman"/>
          <w:b/>
          <w:color w:val="000000" w:themeColor="text1"/>
        </w:rPr>
        <w:t>.</w:t>
      </w:r>
      <w:r>
        <w:rPr>
          <w:rFonts w:ascii="Times New Roman" w:eastAsia="楷体" w:hAnsi="Times New Roman" w:cs="Times New Roman"/>
          <w:b/>
          <w:color w:val="000000" w:themeColor="text1"/>
        </w:rPr>
        <w:t xml:space="preserve"> GSEA analysis of </w:t>
      </w:r>
      <w:r w:rsidRPr="00AA710B">
        <w:rPr>
          <w:rFonts w:ascii="Times New Roman" w:hAnsi="Times New Roman" w:cs="Times New Roman"/>
          <w:b/>
          <w:color w:val="000000" w:themeColor="text1"/>
        </w:rPr>
        <w:t>LINC01614</w:t>
      </w:r>
      <w:r>
        <w:rPr>
          <w:rFonts w:ascii="Times New Roman" w:hAnsi="Times New Roman" w:cs="Times New Roman"/>
          <w:b/>
          <w:color w:val="000000" w:themeColor="text1"/>
        </w:rPr>
        <w:t xml:space="preserve">. </w:t>
      </w:r>
    </w:p>
    <w:sectPr w:rsidR="00B970FA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8A403" w14:textId="77777777" w:rsidR="00926477" w:rsidRDefault="00926477" w:rsidP="00931F4C">
      <w:r>
        <w:separator/>
      </w:r>
    </w:p>
  </w:endnote>
  <w:endnote w:type="continuationSeparator" w:id="0">
    <w:p w14:paraId="3BEC502E" w14:textId="77777777" w:rsidR="00926477" w:rsidRDefault="00926477" w:rsidP="00931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2198389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A2BB946" w14:textId="549BA248" w:rsidR="00645EE5" w:rsidRDefault="00645EE5">
            <w:pPr>
              <w:pStyle w:val="a5"/>
              <w:jc w:val="right"/>
            </w:pPr>
            <w:r w:rsidRPr="0065317B">
              <w:rPr>
                <w:rFonts w:ascii="Times New Roman" w:hAnsi="Times New Roman" w:cs="Times New Roman"/>
                <w:lang w:val="zh-CN"/>
              </w:rPr>
              <w:t xml:space="preserve"> </w:t>
            </w:r>
            <w:r w:rsidRPr="006531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65317B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6531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65317B">
              <w:rPr>
                <w:rFonts w:ascii="Times New Roman" w:hAnsi="Times New Roman" w:cs="Times New Roman"/>
                <w:b/>
                <w:bCs/>
                <w:lang w:val="zh-CN"/>
              </w:rPr>
              <w:t>2</w:t>
            </w:r>
            <w:r w:rsidRPr="006531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65317B">
              <w:rPr>
                <w:rFonts w:ascii="Times New Roman" w:hAnsi="Times New Roman" w:cs="Times New Roman"/>
                <w:lang w:val="zh-CN"/>
              </w:rPr>
              <w:t xml:space="preserve"> / </w:t>
            </w:r>
            <w:r w:rsidRPr="006531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65317B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6531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65317B">
              <w:rPr>
                <w:rFonts w:ascii="Times New Roman" w:hAnsi="Times New Roman" w:cs="Times New Roman"/>
                <w:b/>
                <w:bCs/>
                <w:lang w:val="zh-CN"/>
              </w:rPr>
              <w:t>2</w:t>
            </w:r>
            <w:r w:rsidRPr="006531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4D46ADC" w14:textId="77777777" w:rsidR="00645EE5" w:rsidRDefault="00645EE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DF433" w14:textId="77777777" w:rsidR="00926477" w:rsidRDefault="00926477" w:rsidP="00931F4C">
      <w:r>
        <w:separator/>
      </w:r>
    </w:p>
  </w:footnote>
  <w:footnote w:type="continuationSeparator" w:id="0">
    <w:p w14:paraId="6001338A" w14:textId="77777777" w:rsidR="00926477" w:rsidRDefault="00926477" w:rsidP="00931F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F0C"/>
    <w:rsid w:val="002142FD"/>
    <w:rsid w:val="00645EE5"/>
    <w:rsid w:val="0065317B"/>
    <w:rsid w:val="007B1F0C"/>
    <w:rsid w:val="00816EAF"/>
    <w:rsid w:val="008B7A50"/>
    <w:rsid w:val="00926477"/>
    <w:rsid w:val="00931F4C"/>
    <w:rsid w:val="009D50C0"/>
    <w:rsid w:val="00B90A5C"/>
    <w:rsid w:val="00B970FA"/>
    <w:rsid w:val="00C34685"/>
    <w:rsid w:val="00CE2AE1"/>
    <w:rsid w:val="00DC493C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8A2BE6"/>
  <w15:chartTrackingRefBased/>
  <w15:docId w15:val="{EB704CF9-4E91-417E-950D-BE90BFF58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1F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31F4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31F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31F4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iff"/><Relationship Id="rId3" Type="http://schemas.openxmlformats.org/officeDocument/2006/relationships/webSettings" Target="webSettings.xml"/><Relationship Id="rId7" Type="http://schemas.openxmlformats.org/officeDocument/2006/relationships/image" Target="media/image2.tif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tif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139</Words>
  <Characters>796</Characters>
  <Application>Microsoft Office Word</Application>
  <DocSecurity>0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钟 冠盛</dc:creator>
  <cp:keywords/>
  <dc:description/>
  <cp:lastModifiedBy>Cynthia</cp:lastModifiedBy>
  <cp:revision>8</cp:revision>
  <dcterms:created xsi:type="dcterms:W3CDTF">2023-02-06T04:49:00Z</dcterms:created>
  <dcterms:modified xsi:type="dcterms:W3CDTF">2023-03-30T02:57:00Z</dcterms:modified>
</cp:coreProperties>
</file>